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Shamota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slavik3810@gmail.com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+48889521463 ,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Kristina shamota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Daryna Chernovok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03.05.2012</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Yaroslava Shamota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04.09.2011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Alina Bondarenko</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03.02.2016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