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Sylwia.walewicz@o2.pl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+48692618691 ,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Walewicz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Michnik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Zygmunt michnik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24.08.2017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