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Борислава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Колева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borislava_radeva@abv.bg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+359885749597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10.6.1984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Борислав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3.9.2014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Ема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15.12.2017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