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saruone@wp.pl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+48733215520 ,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Sar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20.04.2010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Karolina Tyfa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09.05.2008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