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Keti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Tenevska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+359899010648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k.tenevska@gmail.com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Tenevski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Tenevski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3.7.2013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