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Borkowska Andrzejewska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teraz.ty.edu@gmail.com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+48533487869 ,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Andrzejewska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Andrzejewski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