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Liudmil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Eliseyski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4.10.1989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+359876443699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eliseyski@gmail.com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Viktoriq Eliseyska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Boris eliseyski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10.6.2021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