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Ralitsa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Savova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+359884299229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savova90@abv.bg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Iordan Petkov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Iordan Petkov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19.7.2019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