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Cvetelin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Mihaylov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10.3.2006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+359878458763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myffhmmfjfy@abv.bg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Momchil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11.8.2010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Qsen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1.8.2012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