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Владимир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Манолов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vladimirmanolov@hotmail.com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+491791424177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5.10.1981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Деян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14.10.2011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Симона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3.2.2011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