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Tsanko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Tsankov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30.11.1970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+359878640572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tsanko@abv.bg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Daman tsankov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6.2.2021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Beloslava klrcheva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27.10.2018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