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Адриана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Щерева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adriana.shtereva@gmail.com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+359895507077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21.11.1988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Изабела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11.12.2017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15.9.2019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Ева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7.3.2021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