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Golebiowski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mmarc29@o2.pl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+48501016470 ,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Szymon Golebiowski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31.12.2017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