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Velikova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+359889805275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lorata@abv.bg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Georgia Angelova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10.3.2016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