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ptralewska@gmail.com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+48514369706 ,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Tralewska Górka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Matylda Tralewska Górka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16.06.2014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Tymon Tralewski- Górka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30.06.2009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