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Antoaneta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+359887243378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toni_24gr@abv.bg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Tsvetomir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28.3.2010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Petar Ivanov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5.6.2017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