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Силвия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silviya.nickolova@gmail.com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+359887271314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24.9.1984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Теодора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21.5.2019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Сияна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13.9.2022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