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Treller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justynastasiak@icloud.com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+48536102111 ,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Matylda treller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08.02.2020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Leon treller</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08.02.2020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