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Zhelyazkova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+3590878247714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miazhelyazkova@abv.bg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Mia zhelyazkova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Mihail Karasliiski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3.6.2010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