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Darena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Toskova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8.12.2003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+359878321030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darena.s.toskova@gmail.com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