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Viara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Aleksandrova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+359882794959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viarasaleksandrova@gmail.com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