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Силвия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Маркова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20.1.1983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+35987508876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silviqmarkova@abv.bg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19.12.2025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