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lisanna516@gmail.com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+48534198109 ,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Natan Woźniak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Amelia Woźniak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22.11.2011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