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Георги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Михайлов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g_mihaylov@yahoo.com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+359886204803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23.6.1990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Кристиан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30.11.2021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