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Kutrowska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alicjakutrowska@gamil.com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+48575655907 ,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Wojtek Kutrowski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