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Nigussie Kassa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Nigussie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Kassa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826 Lavergne Avenue, Wilmette, IL, USA Wilmette, IL, USA 60091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Nkassa1@yahoo.com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+17739342127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