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Marc Ball-llosera Massa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79304299T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Abril</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19/4/2014</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Bruna</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10/10/2018</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Ball-llosera Massa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