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Horodniczy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karohoro@wp.pl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+48602520314 ,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Michał Horodniczy</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22.12.2012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Zuzanna Horodniczy</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05.06.2014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