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Malicka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justynatrzesimiech@gmail.com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+48885500600 ,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kowalsa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Sarleja wiktor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10.09.2016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Sarleja nela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10.09.2021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