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Cameron (Via Bonnie Benton) Rizzo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Claudia Trapp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12/14/2035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767211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