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Иван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Велчев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27.6.2003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+359896149869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ivanvelchev33@gmail.com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16.12.2025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