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851184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Kuba Rutkowski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agata adamczyk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