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Plewiński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ppk@op.pl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+48796175172 ,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Laśkiewicz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Wojcieszek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