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Teodor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+359988998890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teodorivanov8912@gmail.com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Emanuel Ivanov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27.8.2015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Gabriel Ivanov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18.5.2018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