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GanevAA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+359896179699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6tefi.sv@gmail.com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 Ganev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Bozhidar Ganev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