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astra3h@gmail.com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+48667508012 ,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Ola Ga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15.02.2014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Miki Ga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29.09.2018</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Basia Ża</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13.03.2014</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