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Йордан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Нетезилов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daninet@abv.bg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+359888237745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8.3.1976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Божидар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24.12.2012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