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СтояновХристов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stoyan.ivanov.stoyanov.ss@gmail.com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+359887422708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15.2.1974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25.7.2012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22.12.2012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