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Niewiadomska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anita.niewiadomska@onet.pl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+48733825689 ,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 Niewiadomski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 Kucharska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16.03.2016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