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Васил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Микренски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12.1.2000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+359888309705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mikrenskiq@abv.bg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