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Raczyńska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agata.raczynska@interia.pl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+48502213512 ,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Raczyńska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06.08.2016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Marta Raczyńska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27.02.2012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