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Miziołek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kalina.miziolek@wp.pl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+48514962812 ,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Oskar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15.06.2013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