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Trykowska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ewa.trykowska@interia.pl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+48793409862 ,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Trykowski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Trykowska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