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Vilivchuk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studiofryzjerskieforyou@gmail.com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+48578325515 ,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Viktor Vilivchuk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02.06.2021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