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Jen Hedley</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Olivia hedley</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Max hedley</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21/12/2025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