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Pałuska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aswerka@wp.pl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+48695051572 ,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Ala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19.01.2013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Nikodem</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24.07.2014</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Krzyś</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07.10.2014</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Max</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25.06.2014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