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Marisela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Bonewa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17.10.1987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+359885343383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marinelaboneva@abv.bg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Samuil shandrov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10.2.2012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Vladislav minkov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26.6.2012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