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Otwinowwska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ewelina.otwinowska@onet.pl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+48504988702 ,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Otwinowska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