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Martin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18.4.2006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+359885369049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ketravin123@abv.bg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Yoliyana Kostadinova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12.8.2009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Edje Kasabova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12.2.2011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Nikola Ivanov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24.2.2017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