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Todor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Terziev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todor.terziev@abv.bg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+359077007955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5.7.1984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Георги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15.9.2014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